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wnc2k9qnvww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3. Reklamní text pro technologický startup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Představujeme EcoTrack: Budoucnost udržitelného životního stylu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Žijeme v době, kdy každé rozhodnutí ovlivňuje naši planetu. Co kdybychom vám řekli, že můžete snadno měřit a snižovat svou uhlíkovou stopu? Seznamte se s EcoTrack - vaším osobním průvodcem udržitelným životním stylem.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EcoTrack není jen další aplikace. Je to váš partner v boji proti klimatickým změnám. S pomocí umělé inteligence analyzuje vaše každodenní návyky a navrhuje jednoduché změny, které mají velký dopad. Od optimalizace spotřeby energie ve vaší domácnosti až po doporučení ekologičtějších alternativ při nakupování.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Klíčové funkce: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Personalizovaný dashboard s přehledem vaší uhlíkové stopy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Týdenní výzvy pro snížení emisí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Komunita stejně smýšlejících lidí pro vzájemnou podporu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Integrace s chytrými domácími zařízeními pro maximální efektivitu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Buďte součástí změny. Stáhněte si EcoTrack ještě dnes a udělejte první krok k zelenější budoucnosti. Protože každá akce se počítá.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EcoTrack: Malé kroky, velký dopad.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